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b/>
          <w:spacing w:val="30"/>
          <w:sz w:val="52"/>
          <w:szCs w:val="52"/>
        </w:rPr>
      </w:pPr>
    </w:p>
    <w:p>
      <w:pPr>
        <w:spacing w:line="800" w:lineRule="exact"/>
        <w:rPr>
          <w:rFonts w:ascii="仿宋_GB2312" w:hAnsi="华文中宋" w:eastAsia="仿宋_GB2312"/>
          <w:b/>
          <w:spacing w:val="30"/>
          <w:sz w:val="52"/>
          <w:szCs w:val="52"/>
        </w:rPr>
      </w:pPr>
    </w:p>
    <w:p>
      <w:pPr>
        <w:spacing w:line="800" w:lineRule="exact"/>
        <w:rPr>
          <w:rFonts w:ascii="仿宋_GB2312" w:hAnsi="华文中宋" w:eastAsia="仿宋_GB2312"/>
          <w:b/>
          <w:spacing w:val="30"/>
          <w:sz w:val="52"/>
          <w:szCs w:val="52"/>
        </w:rPr>
      </w:pPr>
    </w:p>
    <w:p>
      <w:pPr>
        <w:jc w:val="center"/>
        <w:rPr>
          <w:rFonts w:ascii="仿宋_GB2312" w:hAnsi="华文中宋" w:eastAsia="仿宋_GB2312"/>
          <w:b/>
          <w:spacing w:val="30"/>
          <w:sz w:val="48"/>
          <w:szCs w:val="48"/>
        </w:rPr>
      </w:pPr>
      <w:r>
        <w:rPr>
          <w:rFonts w:hint="eastAsia" w:ascii="仿宋_GB2312" w:hAnsi="华文中宋" w:eastAsia="仿宋_GB2312"/>
          <w:b/>
          <w:spacing w:val="30"/>
          <w:sz w:val="52"/>
          <w:szCs w:val="52"/>
          <w:lang w:val="en-US" w:eastAsia="zh-CN"/>
        </w:rPr>
        <w:t>九江市第七中学</w:t>
      </w:r>
      <w:bookmarkStart w:id="0" w:name="OLE_LINK5"/>
      <w:r>
        <w:rPr>
          <w:rFonts w:hint="eastAsia" w:ascii="仿宋_GB2312" w:hAnsi="华文中宋" w:eastAsia="仿宋_GB2312"/>
          <w:b/>
          <w:spacing w:val="30"/>
          <w:sz w:val="52"/>
          <w:szCs w:val="52"/>
          <w:lang w:val="en-US" w:eastAsia="zh-CN"/>
        </w:rPr>
        <w:t>2020年03月-2022年03月</w:t>
      </w:r>
      <w:bookmarkEnd w:id="0"/>
      <w:r>
        <w:rPr>
          <w:rFonts w:hint="eastAsia" w:ascii="仿宋_GB2312" w:hAnsi="华文中宋" w:eastAsia="仿宋_GB2312"/>
          <w:b/>
          <w:spacing w:val="30"/>
          <w:sz w:val="48"/>
          <w:szCs w:val="48"/>
        </w:rPr>
        <w:t>公共机构</w:t>
      </w:r>
    </w:p>
    <w:p>
      <w:pPr>
        <w:spacing w:line="800" w:lineRule="exact"/>
        <w:jc w:val="center"/>
        <w:rPr>
          <w:rFonts w:ascii="仿宋_GB2312" w:hAnsi="华文中宋" w:eastAsia="仿宋_GB2312"/>
          <w:b/>
          <w:sz w:val="52"/>
          <w:szCs w:val="52"/>
        </w:rPr>
      </w:pPr>
      <w:r>
        <w:rPr>
          <w:rFonts w:hint="eastAsia" w:ascii="仿宋_GB2312" w:hAnsi="华文中宋" w:eastAsia="仿宋_GB2312"/>
          <w:b/>
          <w:spacing w:val="30"/>
          <w:sz w:val="52"/>
          <w:szCs w:val="52"/>
        </w:rPr>
        <w:t>能源资源消耗情况分析报告</w:t>
      </w:r>
    </w:p>
    <w:p>
      <w:pPr>
        <w:jc w:val="center"/>
        <w:rPr>
          <w:rFonts w:ascii="仿宋_GB2312" w:eastAsia="仿宋_GB2312"/>
          <w:b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九江市第七中学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二O二二年四月二十一日</w:t>
      </w:r>
    </w:p>
    <w:p>
      <w:pPr>
        <w:spacing w:line="590" w:lineRule="exact"/>
        <w:jc w:val="center"/>
        <w:rPr>
          <w:rFonts w:ascii="仿宋_GB2312" w:hAnsi="仿宋_GB2312" w:eastAsia="仿宋_GB2312"/>
          <w:color w:val="FF0000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74" w:right="1247" w:bottom="1247" w:left="1474" w:header="851" w:footer="1134" w:gutter="0"/>
          <w:cols w:space="720" w:num="1"/>
          <w:titlePg/>
          <w:docGrid w:type="lines" w:linePitch="312" w:charSpace="0"/>
        </w:sectPr>
      </w:pPr>
    </w:p>
    <w:p>
      <w:pPr>
        <w:spacing w:line="300" w:lineRule="auto"/>
        <w:rPr>
          <w:rFonts w:ascii="宋体" w:hAnsi="宋体"/>
          <w:szCs w:val="30"/>
        </w:rPr>
      </w:pPr>
    </w:p>
    <w:p>
      <w:pPr>
        <w:suppressAutoHyphens/>
        <w:snapToGrid w:val="0"/>
        <w:spacing w:line="580" w:lineRule="exac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、能源资源消耗总体状况</w:t>
      </w:r>
    </w:p>
    <w:p>
      <w:pPr>
        <w:suppressAutoHyphens/>
        <w:snapToGrid w:val="0"/>
        <w:spacing w:line="580" w:lineRule="exact"/>
        <w:textAlignment w:val="baseline"/>
        <w:rPr>
          <w:rFonts w:ascii="仿宋_GB2312" w:hAnsi="宋体" w:eastAsia="仿宋_GB2312"/>
          <w:color w:val="000000"/>
          <w:kern w:val="21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21"/>
          <w:sz w:val="32"/>
          <w:szCs w:val="32"/>
        </w:rPr>
        <w:t>（一）能源消耗总量及构成</w:t>
      </w:r>
    </w:p>
    <w:p>
      <w:pPr>
        <w:spacing w:line="460" w:lineRule="exact"/>
        <w:rPr>
          <w:rFonts w:hint="eastAsia" w:ascii="仿宋_GB2312" w:hAnsi="宋体" w:eastAsia="仿宋_GB2312"/>
          <w:color w:val="000000"/>
          <w:kern w:val="21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1"/>
          <w:sz w:val="32"/>
          <w:szCs w:val="32"/>
        </w:rPr>
        <w:t>1、总量情况：</w:t>
      </w:r>
    </w:p>
    <w:tbl>
      <w:tblPr>
        <w:tblStyle w:val="1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83"/>
        <w:gridCol w:w="1289"/>
        <w:gridCol w:w="790"/>
        <w:gridCol w:w="790"/>
        <w:gridCol w:w="790"/>
        <w:gridCol w:w="790"/>
        <w:gridCol w:w="790"/>
        <w:gridCol w:w="79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0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1" w:name="总量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1"/>
          </w:p>
        </w:tc>
        <w:tc>
          <w:tcPr>
            <w:tcW w:w="94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综合能耗总量</w:t>
            </w:r>
          </w:p>
        </w:tc>
        <w:tc>
          <w:tcPr>
            <w:tcW w:w="68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电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煤炭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天然气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液化气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汽油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柴油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热力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吨标煤</w:t>
            </w:r>
          </w:p>
        </w:tc>
        <w:tc>
          <w:tcPr>
            <w:tcW w:w="68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万度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万吨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万立方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万升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万升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万GJ</w:t>
            </w:r>
          </w:p>
        </w:tc>
        <w:tc>
          <w:tcPr>
            <w:tcW w:w="42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吨标煤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132.61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107.90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143.38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116.67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8.13%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表6 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公共机构能源资源消耗总量变化情况</w:t>
      </w:r>
    </w:p>
    <w:p>
      <w:pPr>
        <w:jc w:val="center"/>
        <w:rPr>
          <w:rFonts w:ascii="仿宋_GB2312" w:hAnsi="宋体" w:eastAsia="仿宋_GB2312"/>
          <w:color w:val="000000"/>
          <w:kern w:val="21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变化情况说明：</w:t>
      </w:r>
      <w:bookmarkStart w:id="2" w:name="OLE_LINK7"/>
      <w:r>
        <w:rPr>
          <w:rFonts w:hint="eastAsia" w:ascii="仿宋_GB2312" w:hAnsi="宋体" w:eastAsia="仿宋_GB2312"/>
          <w:sz w:val="28"/>
          <w:szCs w:val="28"/>
          <w:lang w:eastAsia="zh-CN"/>
        </w:rPr>
        <w:t>2020年03月-2022年03月</w:t>
      </w:r>
      <w:bookmarkEnd w:id="2"/>
      <w:r>
        <w:rPr>
          <w:rFonts w:hint="eastAsia" w:ascii="仿宋_GB2312" w:hAnsi="宋体" w:eastAsia="仿宋_GB2312"/>
          <w:sz w:val="28"/>
          <w:szCs w:val="28"/>
          <w:lang w:eastAsia="zh-CN"/>
        </w:rPr>
        <w:t>143.38</w:t>
      </w:r>
    </w:p>
    <w:p>
      <w:pPr>
        <w:spacing w:line="59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9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2、能源构成情况：</w:t>
      </w:r>
    </w:p>
    <w:p>
      <w:pPr>
        <w:spacing w:line="300" w:lineRule="auto"/>
        <w:jc w:val="center"/>
        <w:rPr>
          <w:b/>
          <w:bCs/>
        </w:rPr>
      </w:pPr>
    </w:p>
    <w:p>
      <w:pPr>
        <w:spacing w:line="300" w:lineRule="auto"/>
        <w:jc w:val="center"/>
        <w:rPr>
          <w:b/>
          <w:bCs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00" w:lineRule="auto"/>
        <w:jc w:val="center"/>
        <w:rPr>
          <w:rFonts w:ascii="仿宋_GB2312" w:hAnsi="宋体" w:eastAsia="仿宋_GB2312"/>
        </w:rPr>
      </w:pPr>
      <w:r>
        <w:rPr>
          <w:rFonts w:hint="eastAsia"/>
        </w:rPr>
        <w:t xml:space="preserve">图6  </w:t>
      </w:r>
      <w:bookmarkStart w:id="3" w:name="OLE_LINK8"/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bookmarkEnd w:id="3"/>
      <w:r>
        <w:rPr>
          <w:rFonts w:hint="eastAsia" w:ascii="仿宋_GB2312" w:hAnsi="宋体" w:eastAsia="仿宋_GB2312"/>
        </w:rPr>
        <w:t>各类能源构成情况百分比</w:t>
      </w:r>
    </w:p>
    <w:p>
      <w:pPr>
        <w:spacing w:line="300" w:lineRule="auto"/>
        <w:jc w:val="center"/>
        <w:rPr>
          <w:rFonts w:ascii="仿宋_GB2312" w:hAnsi="宋体" w:eastAsia="仿宋_GB2312"/>
          <w:szCs w:val="30"/>
        </w:rPr>
      </w:pPr>
    </w:p>
    <w:p>
      <w:pPr>
        <w:rPr>
          <w:sz w:val="28"/>
          <w:szCs w:val="28"/>
        </w:rPr>
      </w:pPr>
    </w:p>
    <w:p>
      <w:pPr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/>
          <w:color w:val="000000"/>
          <w:kern w:val="21"/>
          <w:sz w:val="32"/>
          <w:szCs w:val="32"/>
        </w:rPr>
      </w:pPr>
      <w:r>
        <w:rPr>
          <w:rFonts w:ascii="仿宋_GB2312" w:hAnsi="宋体" w:eastAsia="仿宋_GB2312"/>
          <w:color w:val="000000"/>
          <w:kern w:val="21"/>
          <w:sz w:val="32"/>
          <w:szCs w:val="32"/>
        </w:rPr>
        <w:br w:type="page"/>
      </w:r>
      <w:r>
        <w:rPr>
          <w:rFonts w:hint="eastAsia" w:ascii="仿宋_GB2312" w:hAnsi="宋体" w:eastAsia="仿宋_GB2312"/>
          <w:color w:val="000000"/>
          <w:kern w:val="21"/>
          <w:sz w:val="32"/>
          <w:szCs w:val="32"/>
        </w:rPr>
        <w:t>主要指标情况：</w:t>
      </w:r>
    </w:p>
    <w:tbl>
      <w:tblPr>
        <w:tblStyle w:val="1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1"/>
        <w:gridCol w:w="1741"/>
        <w:gridCol w:w="1081"/>
        <w:gridCol w:w="1259"/>
        <w:gridCol w:w="131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10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4" w:name="主要指标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4"/>
          </w:p>
        </w:tc>
        <w:tc>
          <w:tcPr>
            <w:tcW w:w="60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总能耗</w:t>
            </w:r>
          </w:p>
        </w:tc>
        <w:tc>
          <w:tcPr>
            <w:tcW w:w="926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除车辆用油总能耗</w:t>
            </w:r>
          </w:p>
        </w:tc>
        <w:tc>
          <w:tcPr>
            <w:tcW w:w="57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用能人数</w:t>
            </w:r>
          </w:p>
        </w:tc>
        <w:tc>
          <w:tcPr>
            <w:tcW w:w="67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人均能耗</w:t>
            </w:r>
          </w:p>
        </w:tc>
        <w:tc>
          <w:tcPr>
            <w:tcW w:w="702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90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单位面积能耗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吨标煤</w:t>
            </w:r>
          </w:p>
        </w:tc>
        <w:tc>
          <w:tcPr>
            <w:tcW w:w="926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吨标煤</w:t>
            </w:r>
          </w:p>
        </w:tc>
        <w:tc>
          <w:tcPr>
            <w:tcW w:w="57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67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千克标煤/人</w:t>
            </w:r>
          </w:p>
        </w:tc>
        <w:tc>
          <w:tcPr>
            <w:tcW w:w="702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90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千克标煤/平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6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132.61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132.61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1515.50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87.5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143.38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143.38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1480.40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96.85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-2.32%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10.69%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8.06%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宋体" w:eastAsia="仿宋_GB2312"/>
          <w:color w:val="000000"/>
          <w:kern w:val="21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表7 </w:t>
      </w:r>
      <w:r>
        <w:rPr>
          <w:rFonts w:hint="eastAsia" w:ascii="仿宋_GB2312" w:hAnsi="宋体" w:eastAsia="仿宋_GB2312"/>
          <w:color w:val="FF0000"/>
          <w:kern w:val="21"/>
          <w:szCs w:val="21"/>
        </w:rPr>
        <w:t xml:space="preserve">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主要能耗指标级变化情况</w:t>
      </w:r>
    </w:p>
    <w:p>
      <w:pPr>
        <w:jc w:val="center"/>
        <w:rPr>
          <w:rFonts w:ascii="仿宋_GB2312" w:hAnsi="宋体" w:eastAsia="仿宋_GB2312"/>
          <w:color w:val="000000"/>
          <w:kern w:val="21"/>
          <w:szCs w:val="21"/>
        </w:rPr>
      </w:pPr>
    </w:p>
    <w:p>
      <w:pPr>
        <w:rPr>
          <w:rFonts w:hint="eastAsia" w:ascii="仿宋_GB2312" w:hAnsi="宋体" w:eastAsia="仿宋_GB2312"/>
          <w:color w:val="000000"/>
          <w:kern w:val="21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21"/>
          <w:sz w:val="28"/>
          <w:szCs w:val="28"/>
        </w:rPr>
        <w:t>变化情况说明：</w:t>
      </w:r>
      <w:r>
        <w:rPr>
          <w:rFonts w:hint="eastAsia" w:ascii="仿宋_GB2312" w:hAnsi="宋体" w:eastAsia="仿宋_GB2312"/>
          <w:color w:val="000000"/>
          <w:kern w:val="21"/>
          <w:sz w:val="28"/>
          <w:szCs w:val="28"/>
          <w:lang w:eastAsia="zh-CN"/>
        </w:rPr>
        <w:t>2020年03月-2022年03月96.85千克标准煤/人96.85千克标准煤/人9.25千克标准煤/平方米</w:t>
      </w:r>
    </w:p>
    <w:p>
      <w:pPr>
        <w:ind w:firstLine="840" w:firstLineChars="300"/>
        <w:rPr>
          <w:rFonts w:ascii="仿宋_GB2312" w:hAnsi="宋体" w:eastAsia="仿宋_GB2312"/>
          <w:color w:val="000000"/>
          <w:kern w:val="21"/>
          <w:sz w:val="28"/>
          <w:szCs w:val="28"/>
        </w:rPr>
      </w:pPr>
    </w:p>
    <w:p>
      <w:pPr>
        <w:suppressAutoHyphens/>
        <w:snapToGrid w:val="0"/>
        <w:spacing w:beforeLines="50"/>
        <w:textAlignment w:val="baseline"/>
        <w:outlineLvl w:val="0"/>
        <w:rPr>
          <w:rFonts w:ascii="仿宋_GB2312" w:hAnsi="宋体" w:eastAsia="仿宋_GB2312"/>
          <w:bCs/>
          <w:color w:val="000000"/>
          <w:kern w:val="21"/>
          <w:sz w:val="28"/>
          <w:szCs w:val="28"/>
        </w:rPr>
      </w:pPr>
      <w:r>
        <w:rPr>
          <w:rFonts w:ascii="仿宋_GB2312" w:hAnsi="宋体" w:eastAsia="仿宋_GB2312"/>
          <w:bCs/>
          <w:color w:val="000000"/>
          <w:kern w:val="21"/>
          <w:sz w:val="32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kern w:val="21"/>
          <w:sz w:val="28"/>
          <w:szCs w:val="28"/>
        </w:rPr>
        <w:t>（二）主要类型能源消耗情况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21"/>
          <w:sz w:val="28"/>
          <w:szCs w:val="28"/>
        </w:rPr>
        <w:t>1、电</w:t>
      </w:r>
      <w:r>
        <w:rPr>
          <w:rFonts w:hint="eastAsia" w:ascii="仿宋_GB2312" w:hAnsi="宋体" w:eastAsia="仿宋_GB2312"/>
          <w:sz w:val="28"/>
          <w:szCs w:val="28"/>
        </w:rPr>
        <w:t>消耗变化情况：</w:t>
      </w:r>
    </w:p>
    <w:tbl>
      <w:tblPr>
        <w:tblStyle w:val="1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81"/>
        <w:gridCol w:w="1639"/>
        <w:gridCol w:w="1726"/>
        <w:gridCol w:w="157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22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5" w:name="电消耗变化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5"/>
          </w:p>
        </w:tc>
        <w:tc>
          <w:tcPr>
            <w:tcW w:w="78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总能耗</w:t>
            </w:r>
          </w:p>
        </w:tc>
        <w:tc>
          <w:tcPr>
            <w:tcW w:w="872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用能人数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人均能耗</w:t>
            </w:r>
          </w:p>
        </w:tc>
        <w:tc>
          <w:tcPr>
            <w:tcW w:w="83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单位面积电耗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万千瓦时</w:t>
            </w:r>
          </w:p>
        </w:tc>
        <w:tc>
          <w:tcPr>
            <w:tcW w:w="872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千瓦时/人</w:t>
            </w:r>
          </w:p>
        </w:tc>
        <w:tc>
          <w:tcPr>
            <w:tcW w:w="83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千瓦时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/平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107.90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1515.50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712.00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69.63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116.67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1480.40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788.07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8.13%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-2.32%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10.68%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8.13%</w:t>
            </w: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表8 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公共机构电消耗变化情况</w:t>
      </w:r>
    </w:p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</w:p>
    <w:p>
      <w:pPr>
        <w:numPr>
          <w:ilvl w:val="0"/>
          <w:numId w:val="2"/>
        </w:num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原煤消耗变化情况</w:t>
      </w:r>
    </w:p>
    <w:tbl>
      <w:tblPr>
        <w:tblStyle w:val="1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514"/>
        <w:gridCol w:w="1624"/>
        <w:gridCol w:w="1724"/>
        <w:gridCol w:w="157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3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6" w:name="原煤消耗变化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6"/>
          </w:p>
        </w:tc>
        <w:tc>
          <w:tcPr>
            <w:tcW w:w="806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总能耗</w:t>
            </w:r>
          </w:p>
        </w:tc>
        <w:tc>
          <w:tcPr>
            <w:tcW w:w="162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用能人数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人均能耗</w:t>
            </w:r>
          </w:p>
        </w:tc>
        <w:tc>
          <w:tcPr>
            <w:tcW w:w="157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单位面积用煤量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</w:t>
            </w:r>
          </w:p>
        </w:tc>
        <w:tc>
          <w:tcPr>
            <w:tcW w:w="162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千克/人</w:t>
            </w:r>
          </w:p>
        </w:tc>
        <w:tc>
          <w:tcPr>
            <w:tcW w:w="157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/平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8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1515.50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1480.40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-2.32%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表9 </w:t>
      </w:r>
      <w:r>
        <w:rPr>
          <w:rFonts w:hint="eastAsia" w:ascii="仿宋_GB2312" w:hAnsi="宋体" w:eastAsia="仿宋_GB2312"/>
          <w:color w:val="000000"/>
          <w:kern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公共机构原煤消耗变化情况</w:t>
      </w:r>
    </w:p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天然气消耗变化情况</w:t>
      </w:r>
    </w:p>
    <w:tbl>
      <w:tblPr>
        <w:tblStyle w:val="1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27"/>
        <w:gridCol w:w="1606"/>
        <w:gridCol w:w="1724"/>
        <w:gridCol w:w="157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5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7" w:name="天然气消耗变化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7"/>
          </w:p>
        </w:tc>
        <w:tc>
          <w:tcPr>
            <w:tcW w:w="81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总能耗</w:t>
            </w:r>
          </w:p>
        </w:tc>
        <w:tc>
          <w:tcPr>
            <w:tcW w:w="160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用能人数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人均能耗</w:t>
            </w:r>
          </w:p>
        </w:tc>
        <w:tc>
          <w:tcPr>
            <w:tcW w:w="15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单位面积用气量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万立方</w:t>
            </w:r>
          </w:p>
        </w:tc>
        <w:tc>
          <w:tcPr>
            <w:tcW w:w="160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91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立方米/人</w:t>
            </w:r>
          </w:p>
        </w:tc>
        <w:tc>
          <w:tcPr>
            <w:tcW w:w="15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859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立方米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/平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1515.50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1480.40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1.55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-2.32%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表10 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公共机构天然气消耗变化情况</w:t>
      </w:r>
    </w:p>
    <w:p>
      <w:pPr>
        <w:rPr>
          <w:rFonts w:ascii="仿宋_GB2312" w:hAnsi="宋体" w:eastAsia="仿宋_GB2312"/>
          <w:color w:val="000000"/>
          <w:kern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sz w:val="28"/>
          <w:szCs w:val="28"/>
        </w:rPr>
        <w:t>公务车数量及用油变化</w:t>
      </w:r>
    </w:p>
    <w:tbl>
      <w:tblPr>
        <w:tblStyle w:val="1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936"/>
        <w:gridCol w:w="1588"/>
        <w:gridCol w:w="1603"/>
        <w:gridCol w:w="174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08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8" w:name="公务车数量变化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8"/>
          </w:p>
        </w:tc>
        <w:tc>
          <w:tcPr>
            <w:tcW w:w="103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车辆油耗总量</w:t>
            </w:r>
          </w:p>
        </w:tc>
        <w:tc>
          <w:tcPr>
            <w:tcW w:w="84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汽油用量</w:t>
            </w:r>
          </w:p>
        </w:tc>
        <w:tc>
          <w:tcPr>
            <w:tcW w:w="85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柴油用量</w:t>
            </w:r>
          </w:p>
        </w:tc>
        <w:tc>
          <w:tcPr>
            <w:tcW w:w="92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公车数量</w:t>
            </w:r>
          </w:p>
        </w:tc>
        <w:tc>
          <w:tcPr>
            <w:tcW w:w="83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单车油耗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5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万升</w:t>
            </w:r>
          </w:p>
        </w:tc>
        <w:tc>
          <w:tcPr>
            <w:tcW w:w="84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万升</w:t>
            </w:r>
          </w:p>
        </w:tc>
        <w:tc>
          <w:tcPr>
            <w:tcW w:w="85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万升</w:t>
            </w:r>
          </w:p>
        </w:tc>
        <w:tc>
          <w:tcPr>
            <w:tcW w:w="928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辆</w:t>
            </w:r>
          </w:p>
        </w:tc>
        <w:tc>
          <w:tcPr>
            <w:tcW w:w="83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升/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10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1.00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0.76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-24.00%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>表11</w:t>
      </w:r>
      <w:r>
        <w:rPr>
          <w:rFonts w:hint="eastAsia" w:ascii="仿宋_GB2312" w:hAnsi="宋体" w:eastAsia="仿宋_GB2312"/>
          <w:color w:val="000000"/>
          <w:kern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公共机构公务车数量变化情况</w:t>
      </w:r>
    </w:p>
    <w:p>
      <w:pPr>
        <w:suppressAutoHyphens/>
        <w:snapToGrid w:val="0"/>
        <w:spacing w:line="580" w:lineRule="exact"/>
        <w:textAlignment w:val="baseline"/>
        <w:rPr>
          <w:rFonts w:hint="eastAsia" w:ascii="仿宋_GB2312" w:hAnsi="宋体" w:eastAsia="仿宋_GB2312"/>
          <w:bCs/>
          <w:color w:val="000000"/>
          <w:kern w:val="21"/>
          <w:sz w:val="32"/>
          <w:szCs w:val="32"/>
        </w:rPr>
      </w:pPr>
    </w:p>
    <w:p>
      <w:pPr>
        <w:suppressAutoHyphens/>
        <w:snapToGrid w:val="0"/>
        <w:spacing w:line="580" w:lineRule="exact"/>
        <w:textAlignment w:val="baseline"/>
        <w:rPr>
          <w:rFonts w:ascii="仿宋_GB2312" w:hAnsi="宋体" w:eastAsia="仿宋_GB2312"/>
          <w:color w:val="000000"/>
          <w:kern w:val="21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21"/>
          <w:sz w:val="32"/>
          <w:szCs w:val="32"/>
        </w:rPr>
        <w:t>（三）水耗总量</w:t>
      </w:r>
    </w:p>
    <w:p>
      <w:pPr>
        <w:spacing w:line="460" w:lineRule="exact"/>
        <w:rPr>
          <w:rFonts w:hint="eastAsia" w:ascii="仿宋_GB2312" w:hAnsi="宋体" w:eastAsia="仿宋_GB2312"/>
          <w:color w:val="000000"/>
          <w:kern w:val="21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1"/>
          <w:sz w:val="32"/>
          <w:szCs w:val="32"/>
        </w:rPr>
        <w:t>1、总量情况：</w:t>
      </w:r>
    </w:p>
    <w:tbl>
      <w:tblPr>
        <w:tblStyle w:val="1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32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9" w:name="水耗总量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9"/>
          </w:p>
        </w:tc>
        <w:tc>
          <w:tcPr>
            <w:tcW w:w="346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水耗总量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5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34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7.77%</w:t>
            </w: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表12 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bookmarkStart w:id="10" w:name="OLE_LINK9"/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bookmarkEnd w:id="10"/>
      <w:r>
        <w:rPr>
          <w:rFonts w:hint="eastAsia" w:ascii="仿宋_GB2312" w:hAnsi="宋体" w:eastAsia="仿宋_GB2312"/>
          <w:color w:val="000000"/>
          <w:kern w:val="21"/>
          <w:szCs w:val="21"/>
        </w:rPr>
        <w:t>公共机构水耗总量变化情况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变化情况说明：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2020年03月-2022年03月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3"/>
        </w:numPr>
        <w:suppressAutoHyphens/>
        <w:snapToGrid w:val="0"/>
        <w:spacing w:beforeLines="50"/>
        <w:textAlignment w:val="baseline"/>
        <w:outlineLvl w:val="0"/>
        <w:rPr>
          <w:rFonts w:hint="eastAsia" w:ascii="仿宋_GB2312" w:hAnsi="宋体" w:eastAsia="仿宋_GB2312"/>
          <w:bCs/>
          <w:color w:val="000000"/>
          <w:kern w:val="21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21"/>
          <w:sz w:val="28"/>
          <w:szCs w:val="28"/>
        </w:rPr>
        <w:t>水资源消耗情况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258"/>
        <w:gridCol w:w="235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65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11" w:name="水资源消耗情况"/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时段</w:t>
            </w:r>
            <w:bookmarkEnd w:id="11"/>
          </w:p>
        </w:tc>
        <w:tc>
          <w:tcPr>
            <w:tcW w:w="173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水消耗总量</w:t>
            </w:r>
          </w:p>
        </w:tc>
        <w:tc>
          <w:tcPr>
            <w:tcW w:w="125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用能人数</w:t>
            </w:r>
          </w:p>
        </w:tc>
        <w:tc>
          <w:tcPr>
            <w:tcW w:w="125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人均用水量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33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万吨</w:t>
            </w:r>
          </w:p>
        </w:tc>
        <w:tc>
          <w:tcPr>
            <w:tcW w:w="125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125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吨/人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2019年03月-2021年03月</w:t>
            </w:r>
          </w:p>
        </w:tc>
        <w:tc>
          <w:tcPr>
            <w:tcW w:w="17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10.17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1515.50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67.08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2020年03月-2022年03月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10.96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1480.40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同比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7.77%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-2.32%</w:t>
            </w:r>
          </w:p>
        </w:tc>
        <w:tc>
          <w:tcPr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 w:val="0"/>
                <w:color w:val="auto"/>
                <w:sz w:val="18"/>
              </w:rPr>
              <w:t>10.39%</w:t>
            </w:r>
          </w:p>
        </w:tc>
      </w:tr>
    </w:tbl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  <w:r>
        <w:rPr>
          <w:rFonts w:hint="eastAsia" w:ascii="仿宋_GB2312" w:hAnsi="宋体" w:eastAsia="仿宋_GB2312"/>
          <w:color w:val="000000"/>
          <w:kern w:val="21"/>
          <w:szCs w:val="21"/>
        </w:rPr>
        <w:t xml:space="preserve">表13  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2019年03月-2021年03月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与</w:t>
      </w:r>
      <w:r>
        <w:rPr>
          <w:rFonts w:hint="eastAsia" w:ascii="仿宋_GB2312" w:hAnsi="宋体" w:eastAsia="仿宋_GB2312"/>
          <w:color w:val="000000"/>
          <w:kern w:val="21"/>
          <w:szCs w:val="21"/>
          <w:lang w:eastAsia="zh-CN"/>
        </w:rPr>
        <w:t>2020年03月-2022年03月</w:t>
      </w:r>
      <w:r>
        <w:rPr>
          <w:rFonts w:hint="eastAsia" w:ascii="仿宋_GB2312" w:hAnsi="宋体" w:eastAsia="仿宋_GB2312"/>
          <w:color w:val="000000"/>
          <w:kern w:val="21"/>
          <w:szCs w:val="21"/>
        </w:rPr>
        <w:t>公共机构水消耗变化情况</w:t>
      </w:r>
    </w:p>
    <w:p>
      <w:pPr>
        <w:jc w:val="center"/>
        <w:rPr>
          <w:rFonts w:hint="eastAsia" w:ascii="仿宋_GB2312" w:hAnsi="宋体" w:eastAsia="仿宋_GB2312"/>
          <w:color w:val="000000"/>
          <w:kern w:val="21"/>
          <w:szCs w:val="21"/>
        </w:rPr>
      </w:pPr>
    </w:p>
    <w:p>
      <w:pPr>
        <w:widowControl/>
        <w:jc w:val="left"/>
        <w:rPr>
          <w:rFonts w:ascii="仿宋_GB2312" w:hAnsi="宋体" w:eastAsia="仿宋_GB2312"/>
          <w:bCs/>
          <w:color w:val="000000"/>
          <w:kern w:val="21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Cs/>
          <w:color w:val="000000"/>
          <w:kern w:val="21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Cs/>
          <w:color w:val="000000"/>
          <w:kern w:val="21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、下半年度工作思路</w:t>
      </w:r>
    </w:p>
    <w:p>
      <w:pPr>
        <w:pStyle w:val="23"/>
        <w:ind w:firstLine="605"/>
        <w:rPr>
          <w:rFonts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公共机构节能工作主要任务是：围绕《公共机构节能条例》，以节约型公共机构建设为主线，按照“全面推进、重点突破，政策引导、市场推动，源头控制、存量优化，经济适用、因地制宜”的原则，强化目标管理，完善制度标准，加强统计监督，实施节能改造，推广新技术，着力管理能力建设，努力推进</w:t>
      </w:r>
      <w:r>
        <w:rPr>
          <w:rFonts w:hint="eastAsia" w:ascii="仿宋_GB2312" w:hAnsi="宋体" w:eastAsia="仿宋_GB2312"/>
          <w:kern w:val="2"/>
          <w:sz w:val="28"/>
          <w:szCs w:val="28"/>
          <w:lang w:val="en-US" w:eastAsia="zh-CN"/>
        </w:rPr>
        <w:t>区域</w:t>
      </w:r>
      <w:r>
        <w:rPr>
          <w:rFonts w:hint="eastAsia" w:ascii="仿宋_GB2312" w:hAnsi="宋体" w:eastAsia="仿宋_GB2312"/>
          <w:kern w:val="2"/>
          <w:sz w:val="28"/>
          <w:szCs w:val="28"/>
        </w:rPr>
        <w:t>公共机构节能管理再上新台阶。</w:t>
      </w:r>
      <w:bookmarkStart w:id="12" w:name="_GoBack"/>
      <w:bookmarkEnd w:id="12"/>
    </w:p>
    <w:p>
      <w:pPr>
        <w:pStyle w:val="23"/>
        <w:rPr>
          <w:rFonts w:ascii="仿宋_GB2312" w:hAnsi="宋体" w:eastAsia="仿宋_GB2312"/>
          <w:color w:val="FF0000"/>
          <w:kern w:val="2"/>
          <w:sz w:val="28"/>
          <w:szCs w:val="28"/>
        </w:rPr>
      </w:pPr>
    </w:p>
    <w:p>
      <w:pPr>
        <w:suppressAutoHyphens/>
        <w:snapToGrid w:val="0"/>
        <w:spacing w:line="360" w:lineRule="auto"/>
        <w:ind w:firstLine="562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</w:p>
    <w:sectPr>
      <w:headerReference r:id="rId8" w:type="first"/>
      <w:footerReference r:id="rId10" w:type="first"/>
      <w:footerReference r:id="rId9" w:type="default"/>
      <w:pgSz w:w="11906" w:h="16838"/>
      <w:pgMar w:top="1474" w:right="1247" w:bottom="1247" w:left="1474" w:header="851" w:footer="113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2696845</wp:posOffset>
              </wp:positionH>
              <wp:positionV relativeFrom="paragraph">
                <wp:posOffset>266700</wp:posOffset>
              </wp:positionV>
              <wp:extent cx="476885" cy="157480"/>
              <wp:effectExtent l="0" t="0" r="0" b="0"/>
              <wp:wrapNone/>
              <wp:docPr id="9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88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7" o:spid="_x0000_s1026" o:spt="1" style="position:absolute;left:0pt;margin-left:212.35pt;margin-top:21pt;height:12.4pt;width:37.55pt;mso-position-horizontal-relative:margin;mso-wrap-style:none;z-index:251659264;mso-width-relative:page;mso-height-relative:page;" filled="f" stroked="f" coordsize="21600,21600" o:gfxdata="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XUDLWAAAACQEAAA8AAAAAAAAAAQAgAAAAIgAAAGRycy9kb3du&#10;cmV2LnhtbFBLAQIUABQAAAAIAIdO4kD6bLJvyAEAAIw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2706370</wp:posOffset>
              </wp:positionH>
              <wp:positionV relativeFrom="paragraph">
                <wp:posOffset>266700</wp:posOffset>
              </wp:positionV>
              <wp:extent cx="400685" cy="147955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13.1pt;margin-top:21pt;height:11.65pt;width:31.55pt;mso-position-horizontal-relative:margin;mso-wrap-style:none;z-index:251660288;mso-width-relative:page;mso-height-relative:page;" filled="f" stroked="f" coordsize="21600,21600" o:gfxdata="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S/H6NkAAAAJAQAADwAAAAAAAAAB&#10;ACAAAAAiAAAAZHJzL2Rvd25yZXYueG1sUEsBAhQAFAAAAAgAh07iQBeEpmXWAQAAogMAAA4AAAAA&#10;AAAAAQAgAAAAKAEAAGRycy9lMm9Eb2MueG1sUEsFBgAAAAAGAAYAWQEAAHA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3031"/>
    <w:multiLevelType w:val="singleLevel"/>
    <w:tmpl w:val="374530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B38DF7F"/>
    <w:multiLevelType w:val="singleLevel"/>
    <w:tmpl w:val="3B38DF7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39EB504"/>
    <w:multiLevelType w:val="singleLevel"/>
    <w:tmpl w:val="439EB50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55"/>
    <w:rsid w:val="0000600D"/>
    <w:rsid w:val="000327E5"/>
    <w:rsid w:val="00033A1D"/>
    <w:rsid w:val="00042271"/>
    <w:rsid w:val="00045020"/>
    <w:rsid w:val="00047C69"/>
    <w:rsid w:val="00061805"/>
    <w:rsid w:val="000864A1"/>
    <w:rsid w:val="000A2CE4"/>
    <w:rsid w:val="000A531F"/>
    <w:rsid w:val="000B6D67"/>
    <w:rsid w:val="000C456D"/>
    <w:rsid w:val="000C782A"/>
    <w:rsid w:val="000F1B31"/>
    <w:rsid w:val="00112944"/>
    <w:rsid w:val="00130FF0"/>
    <w:rsid w:val="00157857"/>
    <w:rsid w:val="0016140C"/>
    <w:rsid w:val="0016473C"/>
    <w:rsid w:val="00172A27"/>
    <w:rsid w:val="00184907"/>
    <w:rsid w:val="001A04CD"/>
    <w:rsid w:val="001A5764"/>
    <w:rsid w:val="001B7706"/>
    <w:rsid w:val="002042D8"/>
    <w:rsid w:val="00214A4E"/>
    <w:rsid w:val="00225003"/>
    <w:rsid w:val="00227C44"/>
    <w:rsid w:val="00240DD6"/>
    <w:rsid w:val="0026434F"/>
    <w:rsid w:val="002828B8"/>
    <w:rsid w:val="002845D5"/>
    <w:rsid w:val="00284D65"/>
    <w:rsid w:val="00294E09"/>
    <w:rsid w:val="002A5C3E"/>
    <w:rsid w:val="002B0566"/>
    <w:rsid w:val="002C6ABB"/>
    <w:rsid w:val="002D3A9C"/>
    <w:rsid w:val="002F080B"/>
    <w:rsid w:val="002F4C03"/>
    <w:rsid w:val="002F4EDE"/>
    <w:rsid w:val="00314559"/>
    <w:rsid w:val="00340D1F"/>
    <w:rsid w:val="003553ED"/>
    <w:rsid w:val="00357AD2"/>
    <w:rsid w:val="00360FA3"/>
    <w:rsid w:val="003628F2"/>
    <w:rsid w:val="00370261"/>
    <w:rsid w:val="00370CE0"/>
    <w:rsid w:val="00376387"/>
    <w:rsid w:val="0038158D"/>
    <w:rsid w:val="003822EB"/>
    <w:rsid w:val="00386CE6"/>
    <w:rsid w:val="003A15B8"/>
    <w:rsid w:val="003E0E89"/>
    <w:rsid w:val="003E0F7C"/>
    <w:rsid w:val="003F10F8"/>
    <w:rsid w:val="003F1C7C"/>
    <w:rsid w:val="00427038"/>
    <w:rsid w:val="00465727"/>
    <w:rsid w:val="00486BCD"/>
    <w:rsid w:val="004934D4"/>
    <w:rsid w:val="004E42D0"/>
    <w:rsid w:val="004F4ED5"/>
    <w:rsid w:val="00504ADC"/>
    <w:rsid w:val="00504D60"/>
    <w:rsid w:val="00510349"/>
    <w:rsid w:val="0051227B"/>
    <w:rsid w:val="00514951"/>
    <w:rsid w:val="00516DA7"/>
    <w:rsid w:val="005170B2"/>
    <w:rsid w:val="005229E7"/>
    <w:rsid w:val="005427AA"/>
    <w:rsid w:val="00545F46"/>
    <w:rsid w:val="005467E5"/>
    <w:rsid w:val="00577FE1"/>
    <w:rsid w:val="005B0A8F"/>
    <w:rsid w:val="005D1713"/>
    <w:rsid w:val="005E3DF2"/>
    <w:rsid w:val="00606601"/>
    <w:rsid w:val="00610855"/>
    <w:rsid w:val="006109B8"/>
    <w:rsid w:val="00612DBB"/>
    <w:rsid w:val="006269C8"/>
    <w:rsid w:val="0064773A"/>
    <w:rsid w:val="006546C9"/>
    <w:rsid w:val="00656007"/>
    <w:rsid w:val="00663D2B"/>
    <w:rsid w:val="00673490"/>
    <w:rsid w:val="006769C4"/>
    <w:rsid w:val="00684E9D"/>
    <w:rsid w:val="00697023"/>
    <w:rsid w:val="006A09AE"/>
    <w:rsid w:val="006A4E6B"/>
    <w:rsid w:val="006D10CC"/>
    <w:rsid w:val="006D3A93"/>
    <w:rsid w:val="006D3C56"/>
    <w:rsid w:val="006E611A"/>
    <w:rsid w:val="00704F30"/>
    <w:rsid w:val="00717B77"/>
    <w:rsid w:val="00725DEC"/>
    <w:rsid w:val="007312CD"/>
    <w:rsid w:val="0074396E"/>
    <w:rsid w:val="00777F10"/>
    <w:rsid w:val="007A4F71"/>
    <w:rsid w:val="007B6C6F"/>
    <w:rsid w:val="007B7666"/>
    <w:rsid w:val="007C7FA7"/>
    <w:rsid w:val="007D692E"/>
    <w:rsid w:val="007E51DC"/>
    <w:rsid w:val="007E6BED"/>
    <w:rsid w:val="008066B8"/>
    <w:rsid w:val="00810180"/>
    <w:rsid w:val="0081188C"/>
    <w:rsid w:val="00821A90"/>
    <w:rsid w:val="00825876"/>
    <w:rsid w:val="00831C63"/>
    <w:rsid w:val="00851C82"/>
    <w:rsid w:val="00865A9F"/>
    <w:rsid w:val="0088320A"/>
    <w:rsid w:val="008A5720"/>
    <w:rsid w:val="008A5F8C"/>
    <w:rsid w:val="008B7C69"/>
    <w:rsid w:val="008D010D"/>
    <w:rsid w:val="008D76B5"/>
    <w:rsid w:val="008E2021"/>
    <w:rsid w:val="008F2EC6"/>
    <w:rsid w:val="008F5CCA"/>
    <w:rsid w:val="0090250D"/>
    <w:rsid w:val="00915E10"/>
    <w:rsid w:val="0091653C"/>
    <w:rsid w:val="009165CC"/>
    <w:rsid w:val="009269A6"/>
    <w:rsid w:val="00934ACE"/>
    <w:rsid w:val="00943957"/>
    <w:rsid w:val="00967AFC"/>
    <w:rsid w:val="009755D0"/>
    <w:rsid w:val="00980D96"/>
    <w:rsid w:val="00996573"/>
    <w:rsid w:val="009A2EED"/>
    <w:rsid w:val="009B5A2B"/>
    <w:rsid w:val="009C0FC4"/>
    <w:rsid w:val="009C4A5E"/>
    <w:rsid w:val="009D3028"/>
    <w:rsid w:val="00A04ED9"/>
    <w:rsid w:val="00A21B25"/>
    <w:rsid w:val="00A3001F"/>
    <w:rsid w:val="00A318AE"/>
    <w:rsid w:val="00A3776E"/>
    <w:rsid w:val="00A651DB"/>
    <w:rsid w:val="00A736DE"/>
    <w:rsid w:val="00A940F3"/>
    <w:rsid w:val="00AA0EB4"/>
    <w:rsid w:val="00AA2689"/>
    <w:rsid w:val="00AA639B"/>
    <w:rsid w:val="00AA6DCD"/>
    <w:rsid w:val="00AE19A3"/>
    <w:rsid w:val="00AF1C6A"/>
    <w:rsid w:val="00B10509"/>
    <w:rsid w:val="00B12DC6"/>
    <w:rsid w:val="00B13155"/>
    <w:rsid w:val="00B21D64"/>
    <w:rsid w:val="00B230B8"/>
    <w:rsid w:val="00B35E05"/>
    <w:rsid w:val="00B41BDC"/>
    <w:rsid w:val="00B428AB"/>
    <w:rsid w:val="00B42F5D"/>
    <w:rsid w:val="00B515FC"/>
    <w:rsid w:val="00B5236C"/>
    <w:rsid w:val="00B60BE7"/>
    <w:rsid w:val="00B60FB0"/>
    <w:rsid w:val="00B6268A"/>
    <w:rsid w:val="00B66032"/>
    <w:rsid w:val="00B8006E"/>
    <w:rsid w:val="00B85722"/>
    <w:rsid w:val="00B87944"/>
    <w:rsid w:val="00B90E0B"/>
    <w:rsid w:val="00BC57C0"/>
    <w:rsid w:val="00BC7166"/>
    <w:rsid w:val="00BD3391"/>
    <w:rsid w:val="00C00050"/>
    <w:rsid w:val="00C03374"/>
    <w:rsid w:val="00C03ED0"/>
    <w:rsid w:val="00C17076"/>
    <w:rsid w:val="00C316D2"/>
    <w:rsid w:val="00C67A4A"/>
    <w:rsid w:val="00C67B6A"/>
    <w:rsid w:val="00C972A9"/>
    <w:rsid w:val="00CA3B61"/>
    <w:rsid w:val="00CC0ACA"/>
    <w:rsid w:val="00CC565B"/>
    <w:rsid w:val="00CE120D"/>
    <w:rsid w:val="00CF0059"/>
    <w:rsid w:val="00CF747C"/>
    <w:rsid w:val="00D03725"/>
    <w:rsid w:val="00D25454"/>
    <w:rsid w:val="00D274AC"/>
    <w:rsid w:val="00D3540E"/>
    <w:rsid w:val="00D46DEB"/>
    <w:rsid w:val="00D47743"/>
    <w:rsid w:val="00D57F15"/>
    <w:rsid w:val="00D6343E"/>
    <w:rsid w:val="00D64442"/>
    <w:rsid w:val="00D724D7"/>
    <w:rsid w:val="00D82B64"/>
    <w:rsid w:val="00D93A60"/>
    <w:rsid w:val="00DB428C"/>
    <w:rsid w:val="00DD17C0"/>
    <w:rsid w:val="00DD1CF2"/>
    <w:rsid w:val="00DE002E"/>
    <w:rsid w:val="00DE6816"/>
    <w:rsid w:val="00DF2E9C"/>
    <w:rsid w:val="00DF7406"/>
    <w:rsid w:val="00DF7CA0"/>
    <w:rsid w:val="00E00689"/>
    <w:rsid w:val="00E03B4F"/>
    <w:rsid w:val="00E113B2"/>
    <w:rsid w:val="00E14571"/>
    <w:rsid w:val="00E17E41"/>
    <w:rsid w:val="00E24ADD"/>
    <w:rsid w:val="00E350DA"/>
    <w:rsid w:val="00E546B2"/>
    <w:rsid w:val="00E57662"/>
    <w:rsid w:val="00E70A1E"/>
    <w:rsid w:val="00E740B4"/>
    <w:rsid w:val="00E97A89"/>
    <w:rsid w:val="00EB4155"/>
    <w:rsid w:val="00EB443B"/>
    <w:rsid w:val="00EC1404"/>
    <w:rsid w:val="00EC3E77"/>
    <w:rsid w:val="00ED38FD"/>
    <w:rsid w:val="00EE7538"/>
    <w:rsid w:val="00EF2DE0"/>
    <w:rsid w:val="00EF7AF3"/>
    <w:rsid w:val="00F01E00"/>
    <w:rsid w:val="00F17050"/>
    <w:rsid w:val="00F2067F"/>
    <w:rsid w:val="00F45599"/>
    <w:rsid w:val="00F61F58"/>
    <w:rsid w:val="00F65795"/>
    <w:rsid w:val="00F72C80"/>
    <w:rsid w:val="00F86506"/>
    <w:rsid w:val="00F90807"/>
    <w:rsid w:val="00F91B9E"/>
    <w:rsid w:val="00FA2370"/>
    <w:rsid w:val="00FA3E94"/>
    <w:rsid w:val="00FB25A1"/>
    <w:rsid w:val="00FB32BD"/>
    <w:rsid w:val="00FB4355"/>
    <w:rsid w:val="00FC186C"/>
    <w:rsid w:val="00FC48EC"/>
    <w:rsid w:val="00FE0484"/>
    <w:rsid w:val="00FF74B1"/>
    <w:rsid w:val="04684A8C"/>
    <w:rsid w:val="0A094453"/>
    <w:rsid w:val="0AA63321"/>
    <w:rsid w:val="0B6044C8"/>
    <w:rsid w:val="0E214D39"/>
    <w:rsid w:val="0F844267"/>
    <w:rsid w:val="10333FD5"/>
    <w:rsid w:val="108B4DE6"/>
    <w:rsid w:val="10912960"/>
    <w:rsid w:val="13173D58"/>
    <w:rsid w:val="18106816"/>
    <w:rsid w:val="184D74A8"/>
    <w:rsid w:val="1B620434"/>
    <w:rsid w:val="1CEA557A"/>
    <w:rsid w:val="1DCD244E"/>
    <w:rsid w:val="22C24A6D"/>
    <w:rsid w:val="246D21E9"/>
    <w:rsid w:val="24D77174"/>
    <w:rsid w:val="2517280D"/>
    <w:rsid w:val="28227C8E"/>
    <w:rsid w:val="28606759"/>
    <w:rsid w:val="2B211C4B"/>
    <w:rsid w:val="2B433A76"/>
    <w:rsid w:val="2C713E1B"/>
    <w:rsid w:val="32A337E6"/>
    <w:rsid w:val="35760440"/>
    <w:rsid w:val="3C4D3CF9"/>
    <w:rsid w:val="3DC4651C"/>
    <w:rsid w:val="3E03285A"/>
    <w:rsid w:val="3E1B24C8"/>
    <w:rsid w:val="3E382A24"/>
    <w:rsid w:val="3F1464A9"/>
    <w:rsid w:val="3F536CD5"/>
    <w:rsid w:val="3FEE6260"/>
    <w:rsid w:val="40E6070F"/>
    <w:rsid w:val="423D09B6"/>
    <w:rsid w:val="429879F2"/>
    <w:rsid w:val="42FD55F6"/>
    <w:rsid w:val="433E6ABF"/>
    <w:rsid w:val="45223A52"/>
    <w:rsid w:val="479B07FA"/>
    <w:rsid w:val="47A01513"/>
    <w:rsid w:val="47C35955"/>
    <w:rsid w:val="48FE73FA"/>
    <w:rsid w:val="49EB1F5B"/>
    <w:rsid w:val="4CE73C67"/>
    <w:rsid w:val="4DEE7AC8"/>
    <w:rsid w:val="4F483E7C"/>
    <w:rsid w:val="4F571B74"/>
    <w:rsid w:val="502653C7"/>
    <w:rsid w:val="5047456B"/>
    <w:rsid w:val="52C078C7"/>
    <w:rsid w:val="53B02540"/>
    <w:rsid w:val="56A31016"/>
    <w:rsid w:val="581E4BD9"/>
    <w:rsid w:val="59386A45"/>
    <w:rsid w:val="595460A2"/>
    <w:rsid w:val="5A595312"/>
    <w:rsid w:val="5B7D7726"/>
    <w:rsid w:val="5C4A6E29"/>
    <w:rsid w:val="5FD12322"/>
    <w:rsid w:val="60DC27B9"/>
    <w:rsid w:val="60F2107A"/>
    <w:rsid w:val="62162E03"/>
    <w:rsid w:val="643D4791"/>
    <w:rsid w:val="656E5B85"/>
    <w:rsid w:val="6662378A"/>
    <w:rsid w:val="68561CD3"/>
    <w:rsid w:val="68C53A35"/>
    <w:rsid w:val="6AE75206"/>
    <w:rsid w:val="6B426339"/>
    <w:rsid w:val="6CC263B6"/>
    <w:rsid w:val="6FF97885"/>
    <w:rsid w:val="75184777"/>
    <w:rsid w:val="77A35ADA"/>
    <w:rsid w:val="7DB413F3"/>
    <w:rsid w:val="7E30359C"/>
    <w:rsid w:val="7EAF745F"/>
    <w:rsid w:val="7EE03C45"/>
    <w:rsid w:val="7FA4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050"/>
      <w:jc w:val="left"/>
    </w:pPr>
    <w:rPr>
      <w:sz w:val="20"/>
      <w:szCs w:val="20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toc 5"/>
    <w:basedOn w:val="1"/>
    <w:next w:val="1"/>
    <w:qFormat/>
    <w:uiPriority w:val="0"/>
    <w:pPr>
      <w:ind w:left="630"/>
      <w:jc w:val="left"/>
    </w:pPr>
    <w:rPr>
      <w:sz w:val="20"/>
      <w:szCs w:val="20"/>
    </w:rPr>
  </w:style>
  <w:style w:type="paragraph" w:styleId="6">
    <w:name w:val="toc 3"/>
    <w:basedOn w:val="1"/>
    <w:next w:val="1"/>
    <w:qFormat/>
    <w:uiPriority w:val="0"/>
    <w:pPr>
      <w:ind w:left="210"/>
      <w:jc w:val="left"/>
    </w:pPr>
    <w:rPr>
      <w:sz w:val="20"/>
      <w:szCs w:val="20"/>
    </w:rPr>
  </w:style>
  <w:style w:type="paragraph" w:styleId="7">
    <w:name w:val="toc 8"/>
    <w:basedOn w:val="1"/>
    <w:next w:val="1"/>
    <w:qFormat/>
    <w:uiPriority w:val="0"/>
    <w:pPr>
      <w:ind w:left="1260"/>
      <w:jc w:val="left"/>
    </w:pPr>
    <w:rPr>
      <w:sz w:val="20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tabs>
        <w:tab w:val="left" w:pos="390"/>
        <w:tab w:val="right" w:leader="dot" w:pos="8296"/>
      </w:tabs>
      <w:spacing w:line="590" w:lineRule="exact"/>
    </w:pPr>
    <w:rPr>
      <w:rFonts w:ascii="方正仿宋_GBK" w:hAnsi="宋体" w:eastAsia="方正仿宋_GBK"/>
      <w:sz w:val="32"/>
      <w:szCs w:val="32"/>
      <w:shd w:val="pct10" w:color="auto" w:fill="FFFFFF"/>
    </w:rPr>
  </w:style>
  <w:style w:type="paragraph" w:styleId="13">
    <w:name w:val="toc 4"/>
    <w:basedOn w:val="1"/>
    <w:next w:val="1"/>
    <w:qFormat/>
    <w:uiPriority w:val="0"/>
    <w:pPr>
      <w:ind w:left="420"/>
      <w:jc w:val="left"/>
    </w:pPr>
    <w:rPr>
      <w:sz w:val="20"/>
      <w:szCs w:val="20"/>
    </w:rPr>
  </w:style>
  <w:style w:type="paragraph" w:styleId="14">
    <w:name w:val="toc 6"/>
    <w:basedOn w:val="1"/>
    <w:next w:val="1"/>
    <w:qFormat/>
    <w:uiPriority w:val="0"/>
    <w:pPr>
      <w:ind w:left="840"/>
      <w:jc w:val="left"/>
    </w:pPr>
    <w:rPr>
      <w:sz w:val="20"/>
      <w:szCs w:val="20"/>
    </w:rPr>
  </w:style>
  <w:style w:type="paragraph" w:styleId="15">
    <w:name w:val="toc 2"/>
    <w:basedOn w:val="1"/>
    <w:next w:val="1"/>
    <w:qFormat/>
    <w:uiPriority w:val="0"/>
    <w:pPr>
      <w:tabs>
        <w:tab w:val="right" w:leader="dot" w:pos="8296"/>
      </w:tabs>
      <w:spacing w:before="240"/>
      <w:jc w:val="center"/>
    </w:pPr>
    <w:rPr>
      <w:b/>
      <w:bCs/>
      <w:sz w:val="20"/>
      <w:szCs w:val="20"/>
    </w:rPr>
  </w:style>
  <w:style w:type="paragraph" w:styleId="16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customStyle="1" w:styleId="22">
    <w:name w:val="页脚 Char"/>
    <w:basedOn w:val="19"/>
    <w:link w:val="10"/>
    <w:qFormat/>
    <w:uiPriority w:val="0"/>
    <w:rPr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能源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4"/>
            <c:bubble3D val="0"/>
            <c:spPr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5"/>
            <c:bubble3D val="0"/>
            <c:spPr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6"/>
            <c:bubble3D val="0"/>
            <c:spPr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7"/>
            <c:bubble3D val="0"/>
            <c:spPr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电</c:v>
                </c:pt>
                <c:pt idx="1">
                  <c:v>煤炭</c:v>
                </c:pt>
                <c:pt idx="2">
                  <c:v>天然气</c:v>
                </c:pt>
                <c:pt idx="3">
                  <c:v>液化石油气</c:v>
                </c:pt>
                <c:pt idx="4">
                  <c:v>汽油</c:v>
                </c:pt>
                <c:pt idx="5">
                  <c:v>柴油</c:v>
                </c:pt>
                <c:pt idx="6">
                  <c:v>热力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143387.431988865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1237</Words>
  <Characters>1986</Characters>
  <Lines>30</Lines>
  <Paragraphs>8</Paragraphs>
  <TotalTime>114</TotalTime>
  <ScaleCrop>false</ScaleCrop>
  <LinksUpToDate>false</LinksUpToDate>
  <CharactersWithSpaces>2004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2021-08-05T05:59:00Z</dcterms:created>
  <dc:creator>12</dc:creator>
  <cp:lastModifiedBy>xq</cp:lastModifiedBy>
  <cp:lastPrinted>2011-04-29T02:33:00Z</cp:lastPrinted>
  <dcterms:modified xsi:type="dcterms:W3CDTF">2022-04-29T06:36:56Z</dcterms:modified>
  <dc:title>12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9FEC7E2ADF40469A82C09317E253917D</vt:lpwstr>
  </property>
</Properties>
</file>